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4" w:rsidRPr="00CD1527" w:rsidRDefault="008508C6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8508C6">
        <w:rPr>
          <w:rFonts w:ascii="HY헤드라인M" w:eastAsia="HY헤드라인M" w:hAnsiTheme="minorEastAsia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Guardix</w:t>
      </w:r>
      <w:r w:rsidR="00D82CF4"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Pr="002357C1">
        <w:rPr>
          <w:rFonts w:ascii="HY헤드라인M" w:eastAsia="HY헤드라인M" w:hAnsiTheme="minorEastAsia"/>
          <w:b/>
          <w:color w:val="2E74B5" w:themeColor="accent1" w:themeShade="BF"/>
          <w:sz w:val="70"/>
          <w:szCs w:val="70"/>
          <w:u w:val="single"/>
          <w:vertAlign w:val="subscript"/>
          <w14:reflection w14:blurRad="6350" w14:stA="55000" w14:stPos="0" w14:endA="300" w14:endPos="45500" w14:dist="0" w14:dir="5400000" w14:fadeDir="5400000" w14:sx="100000" w14:sy="-100000" w14:kx="0" w14:ky="0" w14:algn="bl"/>
        </w:rPr>
        <w:t>Sol</w:t>
      </w:r>
      <w:proofErr w:type="spellEnd"/>
    </w:p>
    <w:p w:rsidR="00D82CF4" w:rsidRPr="00747DEF" w:rsidRDefault="00D82CF4">
      <w:pPr>
        <w:rPr>
          <w:rFonts w:ascii="새굴림" w:eastAsia="새굴림" w:hAnsi="새굴림"/>
          <w:sz w:val="2"/>
          <w:szCs w:val="2"/>
          <w:vertAlign w:val="superscript"/>
        </w:rPr>
      </w:pPr>
    </w:p>
    <w:p w:rsidR="001322DB" w:rsidRPr="004B2493" w:rsidRDefault="00D82CF4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[</w:t>
      </w:r>
      <w:r w:rsidR="008508C6" w:rsidRPr="004B2493">
        <w:rPr>
          <w:rFonts w:asciiTheme="minorEastAsia" w:hAnsiTheme="minorEastAsia" w:hint="eastAsia"/>
          <w:b/>
          <w:sz w:val="18"/>
          <w:szCs w:val="18"/>
        </w:rPr>
        <w:t>작용원리]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proofErr w:type="spellStart"/>
      <w:r w:rsidRPr="004B2493">
        <w:rPr>
          <w:rFonts w:asciiTheme="minorEastAsia" w:hAnsiTheme="minorEastAsia"/>
          <w:sz w:val="18"/>
          <w:szCs w:val="18"/>
        </w:rPr>
        <w:t>Guardix</w:t>
      </w:r>
      <w:proofErr w:type="spellEnd"/>
      <w:r w:rsidRPr="004B2493">
        <w:rPr>
          <w:rFonts w:asciiTheme="minorEastAsia" w:hAnsiTheme="minorEastAsia"/>
          <w:sz w:val="18"/>
          <w:szCs w:val="18"/>
        </w:rPr>
        <w:t xml:space="preserve">-sol </w:t>
      </w:r>
      <w:r w:rsidRPr="004B2493">
        <w:rPr>
          <w:rFonts w:asciiTheme="minorEastAsia" w:hAnsiTheme="minorEastAsia" w:hint="eastAsia"/>
          <w:sz w:val="18"/>
          <w:szCs w:val="18"/>
        </w:rPr>
        <w:t>유착방지용액은 멸균,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비발열성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>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 xml:space="preserve">무색 투명 및 점성의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히알루론산나트륨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카복시메틸셀룰로오스나트륨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혼합용액으로,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 xml:space="preserve">수술 후 수술 주변조직에 점성 및 윤활성인 생체흡수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코팅막을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형성합니다.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</w:p>
    <w:p w:rsidR="008508C6" w:rsidRPr="00747DEF" w:rsidRDefault="008508C6" w:rsidP="008508C6">
      <w:pPr>
        <w:rPr>
          <w:rFonts w:asciiTheme="minorEastAsia" w:hAnsiTheme="minorEastAsia"/>
          <w:b/>
          <w:sz w:val="2"/>
          <w:szCs w:val="2"/>
        </w:rPr>
      </w:pP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/>
          <w:b/>
          <w:sz w:val="18"/>
          <w:szCs w:val="18"/>
        </w:rPr>
        <w:t>[</w:t>
      </w:r>
      <w:r w:rsidRPr="004B2493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심부체강창상피복재로서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주로 비</w:t>
      </w:r>
      <w:proofErr w:type="gramStart"/>
      <w:r w:rsidRPr="004B2493">
        <w:rPr>
          <w:rFonts w:asciiTheme="minorEastAsia" w:hAnsiTheme="minorEastAsia" w:hint="eastAsia"/>
          <w:sz w:val="18"/>
          <w:szCs w:val="18"/>
        </w:rPr>
        <w:t>.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부비동</w:t>
      </w:r>
      <w:proofErr w:type="spellEnd"/>
      <w:proofErr w:type="gramEnd"/>
      <w:r w:rsidRPr="004B2493">
        <w:rPr>
          <w:rFonts w:asciiTheme="minorEastAsia" w:hAnsiTheme="minorEastAsia" w:hint="eastAsia"/>
          <w:sz w:val="18"/>
          <w:szCs w:val="18"/>
        </w:rPr>
        <w:t>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안과,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유방,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복강,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자궁강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>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척추 및 비뇨기과 내 수술 시 유착감소</w:t>
      </w:r>
    </w:p>
    <w:p w:rsidR="008508C6" w:rsidRPr="00747DEF" w:rsidRDefault="008508C6" w:rsidP="008508C6">
      <w:pPr>
        <w:rPr>
          <w:rFonts w:asciiTheme="minorEastAsia" w:hAnsiTheme="minorEastAsia"/>
          <w:b/>
          <w:sz w:val="2"/>
          <w:szCs w:val="2"/>
        </w:rPr>
      </w:pP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[사용방법]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1. 사용 전 준비사항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사용하기 직전까지 포장을 뜯지 않도록 주의한다.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사용 시 포장은 반드시 멸균된 장소에서 개봉해야 한다.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/>
          <w:b/>
          <w:sz w:val="18"/>
          <w:szCs w:val="18"/>
        </w:rPr>
        <w:t xml:space="preserve">2. </w:t>
      </w:r>
      <w:r w:rsidRPr="004B2493">
        <w:rPr>
          <w:rFonts w:asciiTheme="minorEastAsia" w:hAnsiTheme="minorEastAsia" w:hint="eastAsia"/>
          <w:b/>
          <w:sz w:val="18"/>
          <w:szCs w:val="18"/>
        </w:rPr>
        <w:t>사용방법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⑴ 모드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세척액을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흡인기로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빨아들여 제거하고,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수술 후 지혈을 위해 채워 넣었던 모든 팩과 스펀지를 제거한다.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상처 부위에 완전 지혈이 이루어진 것을 확인한다.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⑶ 반드시 멸균된 장소에서 본 제품의 포장을 뜯고,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주사기의 마개를 제거한 다음,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카테터를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돌려 끼운다.</w:t>
      </w:r>
    </w:p>
    <w:p w:rsidR="008508C6" w:rsidRPr="004B2493" w:rsidRDefault="008508C6" w:rsidP="008508C6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제품을 분사하기 위하여 의료용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스프레더를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사용 할 경우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카테터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대신 의료용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스프레더를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돌려 끼운다.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⑷ 적용부위에 완전히 도포될 수 있도록 충분히 투여한다.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⑸ 투여 후 남은 용액은 폐기한다.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/>
          <w:b/>
          <w:sz w:val="18"/>
          <w:szCs w:val="18"/>
        </w:rPr>
        <w:t>[</w:t>
      </w:r>
      <w:r w:rsidRPr="004B2493">
        <w:rPr>
          <w:rFonts w:asciiTheme="minorEastAsia" w:hAnsiTheme="minorEastAsia" w:hint="eastAsia"/>
          <w:b/>
          <w:sz w:val="18"/>
          <w:szCs w:val="18"/>
        </w:rPr>
        <w:t>사용 상 주의사항]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1. 일반적 주의사항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본 제품은 멸균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제품이므로 시술하는 동안 멸균 상태가 유지되도록 하고 멸균 유효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날짜가 경과하면 사용하지 말 것.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사용 전에 내용물을 점검한 후 용기의 손상이나 습기의 흔적이 보이면 사용하지 말 것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⑶ 본 제품을 수술 부위에 투입하기 이전에 수술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의사는 투입 부위에 여분의 액체를 흡수하여 제거 할 것</w:t>
      </w:r>
    </w:p>
    <w:p w:rsidR="008508C6" w:rsidRPr="004B2493" w:rsidRDefault="008508C6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2. 취급</w:t>
      </w:r>
      <w:r w:rsidR="004B2493" w:rsidRPr="004B249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b/>
          <w:sz w:val="18"/>
          <w:szCs w:val="18"/>
        </w:rPr>
        <w:t>시 주의사항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lastRenderedPageBreak/>
        <w:t>⑴ 본 제품은 실온에서 보관하여 사용되어야 한다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본 제품은 멸균되어 제공된다.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재</w:t>
      </w:r>
      <w:r w:rsidR="004B2493" w:rsidRPr="004B2493">
        <w:rPr>
          <w:rFonts w:asciiTheme="minorEastAsia" w:hAnsiTheme="minorEastAsia" w:hint="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멸균하지 말 것</w:t>
      </w:r>
    </w:p>
    <w:p w:rsidR="008508C6" w:rsidRPr="004B2493" w:rsidRDefault="008508C6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⑶ 본 제품은 </w:t>
      </w:r>
      <w:r w:rsidRPr="004B2493">
        <w:rPr>
          <w:rFonts w:asciiTheme="minorEastAsia" w:hAnsiTheme="minorEastAsia"/>
          <w:sz w:val="18"/>
          <w:szCs w:val="18"/>
        </w:rPr>
        <w:t>1</w:t>
      </w:r>
      <w:r w:rsidRPr="004B2493">
        <w:rPr>
          <w:rFonts w:asciiTheme="minorEastAsia" w:hAnsiTheme="minorEastAsia" w:hint="eastAsia"/>
          <w:sz w:val="18"/>
          <w:szCs w:val="18"/>
        </w:rPr>
        <w:t>회용이므로 재사용하지 말 것</w:t>
      </w:r>
    </w:p>
    <w:p w:rsidR="004B2493" w:rsidRPr="004B2493" w:rsidRDefault="004B2493" w:rsidP="008508C6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3. 금기사항</w:t>
      </w:r>
    </w:p>
    <w:p w:rsidR="004B2493" w:rsidRPr="004B2493" w:rsidRDefault="004B2493" w:rsidP="008508C6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투여 금지 환자</w:t>
      </w:r>
    </w:p>
    <w:p w:rsidR="004B2493" w:rsidRPr="004B2493" w:rsidRDefault="004B2493" w:rsidP="004B2493">
      <w:pPr>
        <w:pStyle w:val="a5"/>
        <w:numPr>
          <w:ilvl w:val="0"/>
          <w:numId w:val="23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본 제품은 현재 수술부위에 감염이나 오염이 된 환자에게 사용하면 안 된다.</w:t>
      </w:r>
    </w:p>
    <w:p w:rsidR="004B2493" w:rsidRPr="004B2493" w:rsidRDefault="004B2493" w:rsidP="004B2493">
      <w:pPr>
        <w:pStyle w:val="a5"/>
        <w:numPr>
          <w:ilvl w:val="0"/>
          <w:numId w:val="23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본 제품 성분에 대하여 과민증이 있는 환자들에게 이용하면 안 된다.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⑵ 신중한 투여</w:t>
      </w:r>
    </w:p>
    <w:p w:rsidR="004B2493" w:rsidRPr="004B2493" w:rsidRDefault="004B2493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림프액 혹은 혈액의 응고질환이 있는 환자 혹은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응고제를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투여한 환자는 연구되지 않았다.</w:t>
      </w:r>
    </w:p>
    <w:p w:rsidR="004B2493" w:rsidRPr="004B2493" w:rsidRDefault="004B2493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당뇨용 경구적 혹은 비경구적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혈당감소증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치료제를 투여한 환자는 연구되지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않았다.</w:t>
      </w:r>
    </w:p>
    <w:p w:rsidR="004B2493" w:rsidRPr="004B2493" w:rsidRDefault="004B2493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본 제품은 면역 억제된 환자 혹은 자가면역질환이 있는 환자는 연구되지 않았다.</w:t>
      </w:r>
      <w:bookmarkStart w:id="0" w:name="_GoBack"/>
      <w:bookmarkEnd w:id="0"/>
    </w:p>
    <w:p w:rsidR="004B2493" w:rsidRPr="004B2493" w:rsidRDefault="004B2493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심각한 간장 혹은 신장 질환이 있는 환자 혹은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위장관이나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비뇨기관의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개방을 포함하는 수술을 받은 환자의 경우에는 연구되지 않았다.</w:t>
      </w:r>
    </w:p>
    <w:p w:rsidR="004B2493" w:rsidRPr="004B2493" w:rsidRDefault="004B2493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본 제품은 다른 유착방지 제품,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흡수성 지혈제등 기타 약물들과 조합하여 사용하는 경우,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그 안전성</w:t>
      </w:r>
      <w:proofErr w:type="gramStart"/>
      <w:r w:rsidRPr="004B2493">
        <w:rPr>
          <w:rFonts w:asciiTheme="minorEastAsia" w:hAnsiTheme="minorEastAsia" w:hint="eastAsia"/>
          <w:sz w:val="18"/>
          <w:szCs w:val="18"/>
        </w:rPr>
        <w:t>.유효성은</w:t>
      </w:r>
      <w:proofErr w:type="gramEnd"/>
      <w:r w:rsidRPr="004B2493">
        <w:rPr>
          <w:rFonts w:asciiTheme="minorEastAsia" w:hAnsiTheme="minorEastAsia" w:hint="eastAsia"/>
          <w:sz w:val="18"/>
          <w:szCs w:val="18"/>
        </w:rPr>
        <w:t xml:space="preserve"> 동물실험에서 확인되지 않았다.</w:t>
      </w:r>
    </w:p>
    <w:p w:rsidR="004B2493" w:rsidRPr="004B2493" w:rsidRDefault="004B2493" w:rsidP="004B2493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본 제품은 임신기간 중에는 사용이 추천되지 않는다.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본 제품의 사용 후,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첫 월경주지가 끝날 때까지는 임신을 피하기를 권고한다.</w:t>
      </w:r>
    </w:p>
    <w:p w:rsidR="004B2493" w:rsidRPr="00747DEF" w:rsidRDefault="004B2493" w:rsidP="004B2493">
      <w:pPr>
        <w:rPr>
          <w:rFonts w:asciiTheme="minorEastAsia" w:hAnsiTheme="minorEastAsia"/>
          <w:sz w:val="2"/>
          <w:szCs w:val="2"/>
        </w:rPr>
      </w:pPr>
    </w:p>
    <w:p w:rsidR="004B2493" w:rsidRPr="004B2493" w:rsidRDefault="004B2493" w:rsidP="004B2493">
      <w:pPr>
        <w:rPr>
          <w:rFonts w:asciiTheme="minorEastAsia" w:hAnsiTheme="minorEastAsia"/>
          <w:b/>
          <w:sz w:val="18"/>
          <w:szCs w:val="18"/>
        </w:rPr>
      </w:pPr>
      <w:r w:rsidRPr="004B2493">
        <w:rPr>
          <w:rFonts w:asciiTheme="minorEastAsia" w:hAnsiTheme="minorEastAsia" w:hint="eastAsia"/>
          <w:b/>
          <w:sz w:val="18"/>
          <w:szCs w:val="18"/>
        </w:rPr>
        <w:t>4. 부작용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⑴ 감염 ⑵ 알레르기 반응 ⑶ 통증 ⑷ 염증반응</w:t>
      </w:r>
    </w:p>
    <w:p w:rsidR="004B2493" w:rsidRPr="004B2493" w:rsidRDefault="004B2493" w:rsidP="004B2493">
      <w:pPr>
        <w:rPr>
          <w:rFonts w:asciiTheme="minorEastAsia" w:hAnsiTheme="minorEastAsia"/>
          <w:sz w:val="6"/>
          <w:szCs w:val="6"/>
        </w:rPr>
      </w:pP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[포장단위]</w:t>
      </w:r>
      <w:r w:rsidRPr="004B2493">
        <w:rPr>
          <w:rFonts w:asciiTheme="minorEastAsia" w:hAnsiTheme="minorEastAsia"/>
          <w:sz w:val="18"/>
          <w:szCs w:val="18"/>
        </w:rPr>
        <w:t xml:space="preserve"> 1.5</w:t>
      </w:r>
      <w:r w:rsidRPr="004B2493">
        <w:rPr>
          <w:rFonts w:asciiTheme="minorEastAsia" w:hAnsiTheme="minorEastAsia" w:hint="eastAsia"/>
          <w:sz w:val="18"/>
          <w:szCs w:val="18"/>
        </w:rPr>
        <w:t xml:space="preserve">g, 5g, 10g </w:t>
      </w:r>
      <w:r w:rsidR="00D26965">
        <w:rPr>
          <w:rFonts w:asciiTheme="minorEastAsia" w:hAnsiTheme="minorEastAsia"/>
          <w:sz w:val="18"/>
          <w:szCs w:val="18"/>
        </w:rPr>
        <w:t>/ 1</w:t>
      </w:r>
      <w:r w:rsidR="00D26965">
        <w:rPr>
          <w:rFonts w:asciiTheme="minorEastAsia" w:hAnsiTheme="minorEastAsia" w:hint="eastAsia"/>
          <w:sz w:val="18"/>
          <w:szCs w:val="18"/>
        </w:rPr>
        <w:t xml:space="preserve">EA/Pack, ※ </w:t>
      </w:r>
      <w:proofErr w:type="spellStart"/>
      <w:r w:rsidR="00D26965">
        <w:rPr>
          <w:rFonts w:asciiTheme="minorEastAsia" w:hAnsiTheme="minorEastAsia" w:hint="eastAsia"/>
          <w:sz w:val="18"/>
          <w:szCs w:val="18"/>
        </w:rPr>
        <w:t>Guardix</w:t>
      </w:r>
      <w:proofErr w:type="spellEnd"/>
      <w:r w:rsidR="00D26965">
        <w:rPr>
          <w:rFonts w:asciiTheme="minorEastAsia" w:hAnsiTheme="minorEastAsia" w:hint="eastAsia"/>
          <w:sz w:val="18"/>
          <w:szCs w:val="18"/>
        </w:rPr>
        <w:t xml:space="preserve">-SP (척추용)은 </w:t>
      </w:r>
      <w:r w:rsidR="00D26965" w:rsidRPr="004B2493">
        <w:rPr>
          <w:rFonts w:asciiTheme="minorEastAsia" w:hAnsiTheme="minorEastAsia"/>
          <w:sz w:val="18"/>
          <w:szCs w:val="18"/>
        </w:rPr>
        <w:t>1.5</w:t>
      </w:r>
      <w:r w:rsidR="00D26965" w:rsidRPr="004B2493">
        <w:rPr>
          <w:rFonts w:asciiTheme="minorEastAsia" w:hAnsiTheme="minorEastAsia" w:hint="eastAsia"/>
          <w:sz w:val="18"/>
          <w:szCs w:val="18"/>
        </w:rPr>
        <w:t>g, 5g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/>
          <w:sz w:val="18"/>
          <w:szCs w:val="18"/>
        </w:rPr>
        <w:t>[</w:t>
      </w:r>
      <w:r w:rsidRPr="004B2493">
        <w:rPr>
          <w:rFonts w:asciiTheme="minorEastAsia" w:hAnsiTheme="minorEastAsia" w:hint="eastAsia"/>
          <w:sz w:val="18"/>
          <w:szCs w:val="18"/>
        </w:rPr>
        <w:t>저장 방법 및 사용기한]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1. 실온 보관 </w:t>
      </w:r>
      <w:r w:rsidRPr="004B2493">
        <w:rPr>
          <w:rFonts w:asciiTheme="minorEastAsia" w:hAnsiTheme="minorEastAsia"/>
          <w:sz w:val="18"/>
          <w:szCs w:val="18"/>
        </w:rPr>
        <w:t>(1-30</w:t>
      </w:r>
      <w:r w:rsidRPr="004B2493">
        <w:rPr>
          <w:rFonts w:asciiTheme="minorEastAsia" w:hAnsiTheme="minorEastAsia" w:hint="eastAsia"/>
          <w:sz w:val="18"/>
          <w:szCs w:val="18"/>
        </w:rPr>
        <w:t>℃, 33.8~86.0℉)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2. 사용기한: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별도 표시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>[제품의 교환 및 문의]</w:t>
      </w:r>
    </w:p>
    <w:p w:rsidR="004B2493" w:rsidRPr="004B2493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엄격한 품질관리를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필한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제품입니다.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r w:rsidRPr="004B2493">
        <w:rPr>
          <w:rFonts w:asciiTheme="minorEastAsia" w:hAnsiTheme="minorEastAsia" w:hint="eastAsia"/>
          <w:sz w:val="18"/>
          <w:szCs w:val="18"/>
        </w:rPr>
        <w:t>만일 구입 시 사용기한이 경과되었거나 변질,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4B2493">
        <w:rPr>
          <w:rFonts w:asciiTheme="minorEastAsia" w:hAnsiTheme="minorEastAsia" w:hint="eastAsia"/>
          <w:sz w:val="18"/>
          <w:szCs w:val="18"/>
        </w:rPr>
        <w:t>변패</w:t>
      </w:r>
      <w:proofErr w:type="spellEnd"/>
      <w:r w:rsidRPr="004B2493">
        <w:rPr>
          <w:rFonts w:asciiTheme="minorEastAsia" w:hAnsiTheme="minorEastAsia" w:hint="eastAsia"/>
          <w:sz w:val="18"/>
          <w:szCs w:val="18"/>
        </w:rPr>
        <w:t xml:space="preserve"> 또는 오염되거나 파손된 제품 등은 교환하여 드립니다.</w:t>
      </w:r>
      <w:r w:rsidRPr="004B2493">
        <w:rPr>
          <w:rFonts w:asciiTheme="minorEastAsia" w:hAnsiTheme="minorEastAsia"/>
          <w:sz w:val="18"/>
          <w:szCs w:val="18"/>
        </w:rPr>
        <w:t xml:space="preserve"> </w:t>
      </w:r>
    </w:p>
    <w:p w:rsidR="004B2493" w:rsidRPr="00747DEF" w:rsidRDefault="004B2493" w:rsidP="004B2493">
      <w:pPr>
        <w:rPr>
          <w:rFonts w:asciiTheme="minorEastAsia" w:hAnsiTheme="minorEastAsia"/>
          <w:sz w:val="18"/>
          <w:szCs w:val="18"/>
        </w:rPr>
      </w:pPr>
      <w:r w:rsidRPr="004B2493">
        <w:rPr>
          <w:rFonts w:asciiTheme="minorEastAsia" w:hAnsiTheme="minorEastAsia" w:hint="eastAsia"/>
          <w:sz w:val="18"/>
          <w:szCs w:val="18"/>
        </w:rPr>
        <w:t xml:space="preserve">본 제품은 </w:t>
      </w:r>
      <w:r w:rsidRPr="004B2493">
        <w:rPr>
          <w:rFonts w:asciiTheme="minorEastAsia" w:hAnsiTheme="minorEastAsia"/>
          <w:sz w:val="18"/>
          <w:szCs w:val="18"/>
        </w:rPr>
        <w:t xml:space="preserve">EO gas </w:t>
      </w:r>
      <w:r w:rsidRPr="004B2493">
        <w:rPr>
          <w:rFonts w:asciiTheme="minorEastAsia" w:hAnsiTheme="minorEastAsia" w:hint="eastAsia"/>
          <w:sz w:val="18"/>
          <w:szCs w:val="18"/>
        </w:rPr>
        <w:t>멸균된 멸균 제품이며,</w:t>
      </w:r>
      <w:r w:rsidRPr="004B2493">
        <w:rPr>
          <w:rFonts w:asciiTheme="minorEastAsia" w:hAnsiTheme="minorEastAsia"/>
          <w:sz w:val="18"/>
          <w:szCs w:val="18"/>
        </w:rPr>
        <w:t xml:space="preserve"> 1</w:t>
      </w:r>
      <w:r w:rsidRPr="004B2493">
        <w:rPr>
          <w:rFonts w:asciiTheme="minorEastAsia" w:hAnsiTheme="minorEastAsia" w:hint="eastAsia"/>
          <w:sz w:val="18"/>
          <w:szCs w:val="18"/>
        </w:rPr>
        <w:t>회용임, 재사용 금지.</w:t>
      </w:r>
    </w:p>
    <w:sectPr w:rsidR="004B2493" w:rsidRPr="00747DEF" w:rsidSect="008508C6">
      <w:headerReference w:type="default" r:id="rId8"/>
      <w:pgSz w:w="11906" w:h="16838"/>
      <w:pgMar w:top="1701" w:right="1440" w:bottom="1440" w:left="1440" w:header="851" w:footer="992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B0" w:rsidRDefault="00765FB0" w:rsidP="00D82CF4">
      <w:pPr>
        <w:spacing w:after="0" w:line="240" w:lineRule="auto"/>
      </w:pPr>
      <w:r>
        <w:separator/>
      </w:r>
    </w:p>
  </w:endnote>
  <w:endnote w:type="continuationSeparator" w:id="0">
    <w:p w:rsidR="00765FB0" w:rsidRDefault="00765FB0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B0" w:rsidRDefault="00765FB0" w:rsidP="00D82CF4">
      <w:pPr>
        <w:spacing w:after="0" w:line="240" w:lineRule="auto"/>
      </w:pPr>
      <w:r>
        <w:separator/>
      </w:r>
    </w:p>
  </w:footnote>
  <w:footnote w:type="continuationSeparator" w:id="0">
    <w:p w:rsidR="00765FB0" w:rsidRDefault="00765FB0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93" w:rsidRDefault="004B249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D7FCA"/>
    <w:multiLevelType w:val="hybridMultilevel"/>
    <w:tmpl w:val="DF44D980"/>
    <w:lvl w:ilvl="0" w:tplc="77BAA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44474EF"/>
    <w:multiLevelType w:val="hybridMultilevel"/>
    <w:tmpl w:val="F00A3DB0"/>
    <w:lvl w:ilvl="0" w:tplc="DAF236E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0E503D4"/>
    <w:multiLevelType w:val="hybridMultilevel"/>
    <w:tmpl w:val="17347BDC"/>
    <w:lvl w:ilvl="0" w:tplc="AE987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1EF5137"/>
    <w:multiLevelType w:val="hybridMultilevel"/>
    <w:tmpl w:val="4650E170"/>
    <w:lvl w:ilvl="0" w:tplc="C4964916">
      <w:start w:val="3"/>
      <w:numFmt w:val="bullet"/>
      <w:lvlText w:val="※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8607FA0"/>
    <w:multiLevelType w:val="hybridMultilevel"/>
    <w:tmpl w:val="5156BC1E"/>
    <w:lvl w:ilvl="0" w:tplc="403829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8E12D96"/>
    <w:multiLevelType w:val="hybridMultilevel"/>
    <w:tmpl w:val="CAAEFBB4"/>
    <w:lvl w:ilvl="0" w:tplc="230AB7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5"/>
  </w:num>
  <w:num w:numId="5">
    <w:abstractNumId w:val="22"/>
  </w:num>
  <w:num w:numId="6">
    <w:abstractNumId w:val="9"/>
  </w:num>
  <w:num w:numId="7">
    <w:abstractNumId w:val="20"/>
  </w:num>
  <w:num w:numId="8">
    <w:abstractNumId w:val="3"/>
  </w:num>
  <w:num w:numId="9">
    <w:abstractNumId w:val="12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2"/>
  </w:num>
  <w:num w:numId="21">
    <w:abstractNumId w:val="17"/>
  </w:num>
  <w:num w:numId="22">
    <w:abstractNumId w:val="16"/>
  </w:num>
  <w:num w:numId="23">
    <w:abstractNumId w:val="11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2357C1"/>
    <w:rsid w:val="003A705E"/>
    <w:rsid w:val="00402541"/>
    <w:rsid w:val="004B2493"/>
    <w:rsid w:val="00624DED"/>
    <w:rsid w:val="0069093A"/>
    <w:rsid w:val="00705909"/>
    <w:rsid w:val="00747DEF"/>
    <w:rsid w:val="00765FB0"/>
    <w:rsid w:val="007E4177"/>
    <w:rsid w:val="008508C6"/>
    <w:rsid w:val="00952D3A"/>
    <w:rsid w:val="009C4034"/>
    <w:rsid w:val="00A3118F"/>
    <w:rsid w:val="00C3045C"/>
    <w:rsid w:val="00C744F1"/>
    <w:rsid w:val="00CD1527"/>
    <w:rsid w:val="00D26965"/>
    <w:rsid w:val="00D829DB"/>
    <w:rsid w:val="00D82CF4"/>
    <w:rsid w:val="00E9534C"/>
    <w:rsid w:val="00F01B8A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ADMIN</cp:lastModifiedBy>
  <cp:revision>6</cp:revision>
  <cp:lastPrinted>2019-01-21T04:09:00Z</cp:lastPrinted>
  <dcterms:created xsi:type="dcterms:W3CDTF">2019-01-22T01:43:00Z</dcterms:created>
  <dcterms:modified xsi:type="dcterms:W3CDTF">2020-02-06T04:59:00Z</dcterms:modified>
</cp:coreProperties>
</file>