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F1" w:rsidRPr="00D617F1" w:rsidRDefault="00D617F1">
      <w:pPr>
        <w:rPr>
          <w:rFonts w:ascii="HY헤드라인M" w:eastAsia="HY헤드라인M" w:hAnsiTheme="minorEastAsia" w:hint="eastAsia"/>
          <w:color w:val="70AD47" w:themeColor="accent6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D617F1">
        <w:rPr>
          <w:rFonts w:ascii="HY헤드라인M" w:eastAsia="HY헤드라인M" w:hAnsiTheme="minorEastAsia"/>
          <w:color w:val="70AD47" w:themeColor="accent6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Regencol</w:t>
      </w:r>
      <w:proofErr w:type="spellEnd"/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164B6A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소듐하이알루로네이트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 xml:space="preserve">(Sodium </w:t>
      </w:r>
      <w:proofErr w:type="spellStart"/>
      <w:r>
        <w:rPr>
          <w:rFonts w:asciiTheme="minorEastAsia" w:hAnsiTheme="minorEastAsia"/>
          <w:sz w:val="18"/>
          <w:szCs w:val="18"/>
        </w:rPr>
        <w:t>hyaluronate</w:t>
      </w:r>
      <w:proofErr w:type="spellEnd"/>
      <w:r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 xml:space="preserve">와 콜라겐 </w:t>
      </w:r>
      <w:r>
        <w:rPr>
          <w:rFonts w:asciiTheme="minorEastAsia" w:hAnsiTheme="minorEastAsia"/>
          <w:sz w:val="18"/>
          <w:szCs w:val="18"/>
        </w:rPr>
        <w:t xml:space="preserve">(collagen)을 </w:t>
      </w:r>
      <w:r>
        <w:rPr>
          <w:rFonts w:asciiTheme="minorEastAsia" w:hAnsiTheme="minorEastAsia" w:hint="eastAsia"/>
          <w:sz w:val="18"/>
          <w:szCs w:val="18"/>
        </w:rPr>
        <w:t xml:space="preserve">주성분으로 하는 겔 형태의 창상피복재로 </w:t>
      </w:r>
      <w:proofErr w:type="spellStart"/>
      <w:r>
        <w:rPr>
          <w:rFonts w:asciiTheme="minorEastAsia" w:hAnsiTheme="minorEastAsia" w:hint="eastAsia"/>
          <w:sz w:val="18"/>
          <w:szCs w:val="18"/>
        </w:rPr>
        <w:t>창상부위를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보습환경으로 유지시켜 </w:t>
      </w:r>
      <w:proofErr w:type="spellStart"/>
      <w:r>
        <w:rPr>
          <w:rFonts w:asciiTheme="minorEastAsia" w:hAnsiTheme="minorEastAsia" w:hint="eastAsia"/>
          <w:sz w:val="18"/>
          <w:szCs w:val="18"/>
        </w:rPr>
        <w:t>창상치유를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촉진하는 환경을 제공하며 창상의 오염방지 및 보호를 목적으로 사용한다.</w:t>
      </w:r>
      <w:r>
        <w:rPr>
          <w:rFonts w:asciiTheme="minorEastAsia" w:hAnsiTheme="minorEastAsia"/>
          <w:sz w:val="18"/>
          <w:szCs w:val="18"/>
        </w:rPr>
        <w:t xml:space="preserve"> </w:t>
      </w:r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품 목 명]</w:t>
      </w:r>
      <w:r>
        <w:rPr>
          <w:rFonts w:asciiTheme="minorEastAsia" w:hAnsiTheme="minorEastAsia"/>
          <w:sz w:val="18"/>
          <w:szCs w:val="18"/>
        </w:rPr>
        <w:t xml:space="preserve"> 2</w:t>
      </w:r>
      <w:r>
        <w:rPr>
          <w:rFonts w:asciiTheme="minorEastAsia" w:hAnsiTheme="minorEastAsia" w:hint="eastAsia"/>
          <w:sz w:val="18"/>
          <w:szCs w:val="18"/>
        </w:rPr>
        <w:t>차치유폼제창상피복재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</w:t>
      </w:r>
      <w:proofErr w:type="spellStart"/>
      <w:r>
        <w:rPr>
          <w:rFonts w:asciiTheme="minorEastAsia" w:hAnsiTheme="minorEastAsia" w:hint="eastAsia"/>
          <w:sz w:val="18"/>
          <w:szCs w:val="18"/>
        </w:rPr>
        <w:t>허가번호</w:t>
      </w:r>
      <w:proofErr w:type="spellEnd"/>
      <w:r>
        <w:rPr>
          <w:rFonts w:asciiTheme="minorEastAsia" w:hAnsiTheme="minorEastAsia" w:hint="eastAsia"/>
          <w:sz w:val="18"/>
          <w:szCs w:val="18"/>
        </w:rPr>
        <w:t>]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제허</w:t>
      </w:r>
      <w:proofErr w:type="spellEnd"/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3-1431</w:t>
      </w:r>
      <w:r>
        <w:rPr>
          <w:rFonts w:asciiTheme="minorEastAsia" w:hAnsiTheme="minorEastAsia" w:hint="eastAsia"/>
          <w:sz w:val="18"/>
          <w:szCs w:val="18"/>
        </w:rPr>
        <w:t>호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[성 </w:t>
      </w: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상]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투명한 겔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[형 </w:t>
      </w: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명]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별도 표기</w:t>
      </w:r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[제품의 구성]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타이벡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용지 </w:t>
      </w:r>
      <w:r>
        <w:rPr>
          <w:rFonts w:asciiTheme="minorEastAsia" w:hAnsiTheme="minorEastAsia"/>
          <w:sz w:val="18"/>
          <w:szCs w:val="18"/>
        </w:rPr>
        <w:t>(Tyvek sheet)</w:t>
      </w:r>
      <w:r>
        <w:rPr>
          <w:rFonts w:asciiTheme="minorEastAsia" w:hAnsiTheme="minorEastAsia" w:hint="eastAsia"/>
          <w:sz w:val="18"/>
          <w:szCs w:val="18"/>
        </w:rPr>
        <w:t xml:space="preserve">가 </w:t>
      </w:r>
      <w:proofErr w:type="spellStart"/>
      <w:r>
        <w:rPr>
          <w:rFonts w:asciiTheme="minorEastAsia" w:hAnsiTheme="minorEastAsia" w:hint="eastAsia"/>
          <w:sz w:val="18"/>
          <w:szCs w:val="18"/>
        </w:rPr>
        <w:t>가열밀봉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(heat-sealed)</w:t>
      </w:r>
      <w:r>
        <w:rPr>
          <w:rFonts w:asciiTheme="minorEastAsia" w:hAnsiTheme="minorEastAsia" w:hint="eastAsia"/>
          <w:sz w:val="18"/>
          <w:szCs w:val="18"/>
        </w:rPr>
        <w:t xml:space="preserve">된 </w:t>
      </w:r>
      <w:proofErr w:type="spellStart"/>
      <w:r>
        <w:rPr>
          <w:rFonts w:asciiTheme="minorEastAsia" w:hAnsiTheme="minorEastAsia" w:hint="eastAsia"/>
          <w:sz w:val="18"/>
          <w:szCs w:val="18"/>
        </w:rPr>
        <w:t>블리스터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 xml:space="preserve">PET </w:t>
      </w:r>
      <w:r>
        <w:rPr>
          <w:rFonts w:asciiTheme="minorEastAsia" w:hAnsiTheme="minorEastAsia" w:hint="eastAsia"/>
          <w:sz w:val="18"/>
          <w:szCs w:val="18"/>
        </w:rPr>
        <w:t xml:space="preserve">트레이 안에 각 형명에 맞는 중량의 내용물이 들어있는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프리필드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시린지가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 w:hint="eastAsia"/>
          <w:sz w:val="18"/>
          <w:szCs w:val="18"/>
        </w:rPr>
        <w:t>개 들어 있다.</w:t>
      </w:r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>[</w:t>
      </w:r>
      <w:r w:rsidRPr="00146D04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 xml:space="preserve">차 치유를 목적으로 삼출액이 많은 창상의 보호를 위해서 사용하는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친수성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피복재</w:t>
      </w:r>
      <w:proofErr w:type="spellEnd"/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</w:t>
      </w:r>
      <w:proofErr w:type="spellStart"/>
      <w:r w:rsidRPr="00146D04">
        <w:rPr>
          <w:rFonts w:asciiTheme="minorEastAsia" w:hAnsiTheme="minorEastAsia" w:hint="eastAsia"/>
          <w:b/>
          <w:sz w:val="18"/>
          <w:szCs w:val="18"/>
        </w:rPr>
        <w:t>조작방법</w:t>
      </w:r>
      <w:proofErr w:type="spellEnd"/>
      <w:r w:rsidRPr="00146D04">
        <w:rPr>
          <w:rFonts w:asciiTheme="minorEastAsia" w:hAnsiTheme="minorEastAsia" w:hint="eastAsia"/>
          <w:b/>
          <w:sz w:val="18"/>
          <w:szCs w:val="18"/>
        </w:rPr>
        <w:t xml:space="preserve"> 및 사용방법]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1. 사용 전 준비사항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사용 전 해당제품의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포장용기가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파손된 곳은 없는지 확인한다.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제품의 유효기간을 확인한다.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⑶ 본 제품은 멸균된 상태로 공급되므로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포장재질의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파손이 없고 유효기간이 지나지 않은 멸균된 제품만을 사용하여야 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 사용설명서를 잘 읽은 후 사용한다.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 xml:space="preserve">2. </w:t>
      </w:r>
      <w:r w:rsidRPr="00146D04">
        <w:rPr>
          <w:rFonts w:asciiTheme="minorEastAsia" w:hAnsiTheme="minorEastAsia" w:hint="eastAsia"/>
          <w:b/>
          <w:sz w:val="18"/>
          <w:szCs w:val="18"/>
        </w:rPr>
        <w:t xml:space="preserve">사용방법 및 </w:t>
      </w:r>
      <w:proofErr w:type="spellStart"/>
      <w:r w:rsidRPr="00146D04">
        <w:rPr>
          <w:rFonts w:asciiTheme="minorEastAsia" w:hAnsiTheme="minorEastAsia" w:hint="eastAsia"/>
          <w:b/>
          <w:sz w:val="18"/>
          <w:szCs w:val="18"/>
        </w:rPr>
        <w:t>조작순서</w:t>
      </w:r>
      <w:proofErr w:type="spellEnd"/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상처부위를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또는 생리식염수로 깨끗이 세정한다.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단,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감염된 상처에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사용하는 경우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남지 않도록 생리식염수로 세정한다.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 </w:t>
      </w:r>
      <w:proofErr w:type="spellStart"/>
      <w:r>
        <w:rPr>
          <w:rFonts w:asciiTheme="minorEastAsia" w:hAnsiTheme="minorEastAsia" w:hint="eastAsia"/>
          <w:sz w:val="18"/>
          <w:szCs w:val="18"/>
        </w:rPr>
        <w:t>멸균팩에서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본 제품을 꺼낸 후 </w:t>
      </w: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차 드레싱을 사용하여 상처 부위에 적용한다.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⑶ </w:t>
      </w:r>
      <w:proofErr w:type="spellStart"/>
      <w:r>
        <w:rPr>
          <w:rFonts w:asciiTheme="minorEastAsia" w:hAnsiTheme="minorEastAsia" w:hint="eastAsia"/>
          <w:sz w:val="18"/>
          <w:szCs w:val="18"/>
        </w:rPr>
        <w:t>테프론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유도관이 포함되어 있는 제품의 경우에는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멸균팩에서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본 제품을 꺼내 주사기의 마개를 제거한 후 </w:t>
      </w:r>
      <w:r>
        <w:rPr>
          <w:rFonts w:asciiTheme="minorEastAsia" w:hAnsiTheme="minorEastAsia" w:hint="eastAsia"/>
          <w:sz w:val="18"/>
          <w:szCs w:val="18"/>
        </w:rPr>
        <w:lastRenderedPageBreak/>
        <w:t xml:space="preserve">다음 </w:t>
      </w:r>
      <w:proofErr w:type="spellStart"/>
      <w:r>
        <w:rPr>
          <w:rFonts w:asciiTheme="minorEastAsia" w:hAnsiTheme="minorEastAsia" w:hint="eastAsia"/>
          <w:sz w:val="18"/>
          <w:szCs w:val="18"/>
        </w:rPr>
        <w:t>테프론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유도관을 돌려 끼운 후 </w:t>
      </w: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차 드레싱을 사용하여 상처부위에 적용한다.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3. </w:t>
      </w:r>
      <w:r>
        <w:rPr>
          <w:rFonts w:asciiTheme="minorEastAsia" w:hAnsiTheme="minorEastAsia" w:hint="eastAsia"/>
          <w:sz w:val="18"/>
          <w:szCs w:val="18"/>
        </w:rPr>
        <w:t>사용 후 보관 및 관리방법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당해 제품은 일회용이므로 재사용을 금지하고,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시술 후 남은 내용물은 모두 폐기한다.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재사용 금지</w:t>
      </w:r>
    </w:p>
    <w:p w:rsidR="00D617F1" w:rsidRPr="00146D04" w:rsidRDefault="00D617F1" w:rsidP="00D617F1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[사용 시 주의사항]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1. 일반적 주의사항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 본 제품은 멸균 처리된 일회용 제품이므로 재사용하지 않는다.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본 제품의 유효기간이 유통기간 내에 있는지 확인하고 포장에 손상이 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제품이 </w:t>
      </w:r>
      <w:proofErr w:type="spellStart"/>
      <w:r>
        <w:rPr>
          <w:rFonts w:asciiTheme="minorEastAsia" w:hAnsiTheme="minorEastAsia" w:hint="eastAsia"/>
          <w:sz w:val="18"/>
          <w:szCs w:val="18"/>
        </w:rPr>
        <w:t>오염되었는지를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확인한 후 유효기간이 경과하였거나,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손상 및 오염이 있는 제품은 사용하지 않는다.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 xml:space="preserve">2. </w:t>
      </w:r>
      <w:r w:rsidRPr="00146D04">
        <w:rPr>
          <w:rFonts w:asciiTheme="minorEastAsia" w:hAnsiTheme="minorEastAsia" w:hint="eastAsia"/>
          <w:b/>
          <w:sz w:val="18"/>
          <w:szCs w:val="18"/>
        </w:rPr>
        <w:t>금기사항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</w:t>
      </w:r>
      <w:r w:rsidR="00146D04">
        <w:rPr>
          <w:rFonts w:asciiTheme="minorEastAsia" w:hAnsiTheme="minorEastAsia" w:hint="eastAsia"/>
          <w:sz w:val="18"/>
          <w:szCs w:val="18"/>
        </w:rPr>
        <w:t xml:space="preserve"> 감염된 상처 </w:t>
      </w:r>
      <w:r w:rsidR="00146D04">
        <w:rPr>
          <w:rFonts w:asciiTheme="minorEastAsia" w:hAnsiTheme="minorEastAsia"/>
          <w:sz w:val="18"/>
          <w:szCs w:val="18"/>
        </w:rPr>
        <w:t>(</w:t>
      </w:r>
      <w:r w:rsidR="00146D04">
        <w:rPr>
          <w:rFonts w:asciiTheme="minorEastAsia" w:hAnsiTheme="minorEastAsia" w:hint="eastAsia"/>
          <w:sz w:val="18"/>
          <w:szCs w:val="18"/>
        </w:rPr>
        <w:t>빨갛게 되었거나,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r w:rsidR="00146D04">
        <w:rPr>
          <w:rFonts w:asciiTheme="minorEastAsia" w:hAnsiTheme="minorEastAsia" w:hint="eastAsia"/>
          <w:sz w:val="18"/>
          <w:szCs w:val="18"/>
        </w:rPr>
        <w:t>농이 있거나,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r w:rsidR="00146D04">
        <w:rPr>
          <w:rFonts w:asciiTheme="minorEastAsia" w:hAnsiTheme="minorEastAsia" w:hint="eastAsia"/>
          <w:sz w:val="18"/>
          <w:szCs w:val="18"/>
        </w:rPr>
        <w:t>열이 나거나,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r w:rsidR="00146D04">
        <w:rPr>
          <w:rFonts w:asciiTheme="minorEastAsia" w:hAnsiTheme="minorEastAsia" w:hint="eastAsia"/>
          <w:sz w:val="18"/>
          <w:szCs w:val="18"/>
        </w:rPr>
        <w:t>부종 등의 이상이 나타나는 상처)에는 사용하지 않는다.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</w:t>
      </w:r>
      <w:r w:rsidR="00146D04">
        <w:rPr>
          <w:rFonts w:asciiTheme="minorEastAsia" w:hAnsiTheme="minorEastAsia" w:hint="eastAsia"/>
          <w:sz w:val="18"/>
          <w:szCs w:val="18"/>
        </w:rPr>
        <w:t xml:space="preserve"> 본 제품의 사용 중 발진,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r w:rsidR="00146D04">
        <w:rPr>
          <w:rFonts w:asciiTheme="minorEastAsia" w:hAnsiTheme="minorEastAsia" w:hint="eastAsia"/>
          <w:sz w:val="18"/>
          <w:szCs w:val="18"/>
        </w:rPr>
        <w:t>발열,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146D04">
        <w:rPr>
          <w:rFonts w:asciiTheme="minorEastAsia" w:hAnsiTheme="minorEastAsia" w:hint="eastAsia"/>
          <w:sz w:val="18"/>
          <w:szCs w:val="18"/>
        </w:rPr>
        <w:t>알러지</w:t>
      </w:r>
      <w:proofErr w:type="spellEnd"/>
      <w:r w:rsidR="00146D04">
        <w:rPr>
          <w:rFonts w:asciiTheme="minorEastAsia" w:hAnsiTheme="minorEastAsia" w:hint="eastAsia"/>
          <w:sz w:val="18"/>
          <w:szCs w:val="18"/>
        </w:rPr>
        <w:t xml:space="preserve"> 반응이나 </w:t>
      </w:r>
      <w:proofErr w:type="spellStart"/>
      <w:r w:rsidR="00146D04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="00146D04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="00146D04">
        <w:rPr>
          <w:rFonts w:asciiTheme="minorEastAsia" w:hAnsiTheme="minorEastAsia"/>
          <w:sz w:val="18"/>
          <w:szCs w:val="18"/>
        </w:rPr>
        <w:t xml:space="preserve"> </w:t>
      </w:r>
      <w:r w:rsidR="00146D04">
        <w:rPr>
          <w:rFonts w:asciiTheme="minorEastAsia" w:hAnsiTheme="minorEastAsia" w:hint="eastAsia"/>
          <w:sz w:val="18"/>
          <w:szCs w:val="18"/>
        </w:rPr>
        <w:t>의사나 약사의 지시에 따라 적절한 치료를 받도록 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⑶</w:t>
      </w:r>
      <w:r w:rsidR="00146D04">
        <w:rPr>
          <w:rFonts w:asciiTheme="minorEastAsia" w:hAnsiTheme="minorEastAsia" w:hint="eastAsia"/>
          <w:sz w:val="18"/>
          <w:szCs w:val="18"/>
        </w:rPr>
        <w:t xml:space="preserve"> 콜라겐 제품에 민감성을 지닌 환자의 경우 의사의 지시에 따라 사용하도록 한다.</w:t>
      </w:r>
    </w:p>
    <w:p w:rsidR="00146D04" w:rsidRPr="00146D04" w:rsidRDefault="00146D04" w:rsidP="00D617F1">
      <w:pPr>
        <w:rPr>
          <w:rFonts w:asciiTheme="minorEastAsia" w:hAnsiTheme="minorEastAsia"/>
          <w:sz w:val="6"/>
          <w:szCs w:val="6"/>
        </w:rPr>
      </w:pPr>
      <w:bookmarkStart w:id="0" w:name="_GoBack"/>
      <w:bookmarkEnd w:id="0"/>
    </w:p>
    <w:p w:rsidR="00146D04" w:rsidRDefault="00146D04" w:rsidP="00D617F1">
      <w:pPr>
        <w:rPr>
          <w:rFonts w:asciiTheme="minorEastAsia" w:hAnsiTheme="minorEastAsia"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>[</w:t>
      </w:r>
      <w:r w:rsidRPr="00146D04">
        <w:rPr>
          <w:rFonts w:asciiTheme="minorEastAsia" w:hAnsiTheme="minorEastAsia" w:hint="eastAsia"/>
          <w:b/>
          <w:sz w:val="18"/>
          <w:szCs w:val="18"/>
        </w:rPr>
        <w:t>포장단위]</w:t>
      </w:r>
      <w:r>
        <w:rPr>
          <w:rFonts w:asciiTheme="minorEastAsia" w:hAnsiTheme="minorEastAsia"/>
          <w:sz w:val="18"/>
          <w:szCs w:val="18"/>
        </w:rPr>
        <w:t xml:space="preserve"> 1EA/Pack</w:t>
      </w:r>
    </w:p>
    <w:p w:rsidR="00146D04" w:rsidRPr="00146D04" w:rsidRDefault="00146D04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>[</w:t>
      </w:r>
      <w:proofErr w:type="spellStart"/>
      <w:r w:rsidRPr="00146D04">
        <w:rPr>
          <w:rFonts w:asciiTheme="minorEastAsia" w:hAnsiTheme="minorEastAsia" w:hint="eastAsia"/>
          <w:b/>
          <w:sz w:val="18"/>
          <w:szCs w:val="18"/>
        </w:rPr>
        <w:t>저장방법</w:t>
      </w:r>
      <w:proofErr w:type="spellEnd"/>
      <w:r w:rsidRPr="00146D04">
        <w:rPr>
          <w:rFonts w:asciiTheme="minorEastAsia" w:hAnsiTheme="minorEastAsia" w:hint="eastAsia"/>
          <w:b/>
          <w:sz w:val="18"/>
          <w:szCs w:val="18"/>
        </w:rPr>
        <w:t xml:space="preserve"> 및 사용기한]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 w:rsidRPr="00146D04"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146D04">
        <w:rPr>
          <w:rFonts w:asciiTheme="minorEastAsia" w:hAnsiTheme="minorEastAsia" w:hint="eastAsia"/>
          <w:sz w:val="18"/>
          <w:szCs w:val="18"/>
        </w:rPr>
        <w:t>보관조건</w:t>
      </w:r>
      <w:proofErr w:type="spellEnd"/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</w:t>
      </w:r>
      <w:proofErr w:type="spellStart"/>
      <w:r>
        <w:rPr>
          <w:rFonts w:asciiTheme="minorEastAsia" w:hAnsiTheme="minorEastAsia" w:hint="eastAsia"/>
          <w:sz w:val="18"/>
          <w:szCs w:val="18"/>
        </w:rPr>
        <w:t>밀봉용기</w:t>
      </w:r>
      <w:proofErr w:type="spellEnd"/>
      <w:r>
        <w:rPr>
          <w:rFonts w:asciiTheme="minorEastAsia" w:hAnsiTheme="minorEastAsia" w:hint="eastAsia"/>
          <w:sz w:val="18"/>
          <w:szCs w:val="18"/>
        </w:rPr>
        <w:t>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실온 </w:t>
      </w:r>
      <w:r>
        <w:rPr>
          <w:rFonts w:asciiTheme="minorEastAsia" w:hAnsiTheme="minorEastAsia"/>
          <w:sz w:val="18"/>
          <w:szCs w:val="18"/>
        </w:rPr>
        <w:t>(1~30</w:t>
      </w:r>
      <w:r>
        <w:rPr>
          <w:rFonts w:asciiTheme="minorEastAsia" w:hAnsiTheme="minorEastAsia" w:hint="eastAsia"/>
          <w:sz w:val="18"/>
          <w:szCs w:val="18"/>
        </w:rPr>
        <w:t>℃</w:t>
      </w:r>
      <w:r>
        <w:rPr>
          <w:rFonts w:asciiTheme="minorEastAsia" w:hAnsiTheme="minorEastAsia"/>
          <w:sz w:val="18"/>
          <w:szCs w:val="18"/>
        </w:rPr>
        <w:t xml:space="preserve">) </w:t>
      </w:r>
      <w:r>
        <w:rPr>
          <w:rFonts w:asciiTheme="minorEastAsia" w:hAnsiTheme="minorEastAsia" w:hint="eastAsia"/>
          <w:sz w:val="18"/>
          <w:szCs w:val="18"/>
        </w:rPr>
        <w:t>보관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직사광선이나 고온 다습한 장소를 피해 보관한다.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2. </w:t>
      </w:r>
      <w:proofErr w:type="gramStart"/>
      <w:r>
        <w:rPr>
          <w:rFonts w:asciiTheme="minorEastAsia" w:hAnsiTheme="minorEastAsia" w:hint="eastAsia"/>
          <w:sz w:val="18"/>
          <w:szCs w:val="18"/>
        </w:rPr>
        <w:t xml:space="preserve">사용기한 </w:t>
      </w:r>
      <w:r>
        <w:rPr>
          <w:rFonts w:asciiTheme="minorEastAsia" w:hAnsiTheme="minorEastAsia"/>
          <w:sz w:val="18"/>
          <w:szCs w:val="18"/>
        </w:rPr>
        <w:t>:</w:t>
      </w:r>
      <w:proofErr w:type="gramEnd"/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별도표기</w:t>
      </w:r>
      <w:proofErr w:type="spellEnd"/>
    </w:p>
    <w:p w:rsidR="00146D04" w:rsidRPr="00146D04" w:rsidRDefault="00146D04" w:rsidP="00146D04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[제품의 교환 및 문의]</w:t>
      </w:r>
    </w:p>
    <w:p w:rsidR="00146D04" w:rsidRPr="00146D04" w:rsidRDefault="00146D04" w:rsidP="00146D04">
      <w:pPr>
        <w:rPr>
          <w:rFonts w:asciiTheme="minorEastAsia" w:hAnsiTheme="minorEastAsia" w:hint="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본제품은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엄격한 품질관리를 </w:t>
      </w:r>
      <w:proofErr w:type="spellStart"/>
      <w:r>
        <w:rPr>
          <w:rFonts w:asciiTheme="minorEastAsia" w:hAnsiTheme="minorEastAsia" w:hint="eastAsia"/>
          <w:sz w:val="18"/>
          <w:szCs w:val="18"/>
        </w:rPr>
        <w:t>필한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제품입니다.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만일 구입 시 유효(사용)기한이 경과되었거나 변질,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변패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또는 오염되거나 파손된 제품 등은 교환하여 드립니다.</w:t>
      </w:r>
    </w:p>
    <w:sectPr w:rsidR="00146D04" w:rsidRPr="00146D04" w:rsidSect="00D617F1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0A" w:rsidRDefault="0079640A" w:rsidP="00D82CF4">
      <w:pPr>
        <w:spacing w:after="0" w:line="240" w:lineRule="auto"/>
      </w:pPr>
      <w:r>
        <w:separator/>
      </w:r>
    </w:p>
  </w:endnote>
  <w:endnote w:type="continuationSeparator" w:id="0">
    <w:p w:rsidR="0079640A" w:rsidRDefault="0079640A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0A" w:rsidRDefault="0079640A" w:rsidP="00D82CF4">
      <w:pPr>
        <w:spacing w:after="0" w:line="240" w:lineRule="auto"/>
      </w:pPr>
      <w:r>
        <w:separator/>
      </w:r>
    </w:p>
  </w:footnote>
  <w:footnote w:type="continuationSeparator" w:id="0">
    <w:p w:rsidR="0079640A" w:rsidRDefault="0079640A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415637"/>
    <w:multiLevelType w:val="hybridMultilevel"/>
    <w:tmpl w:val="E626DC28"/>
    <w:lvl w:ilvl="0" w:tplc="06B0C9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E855D8"/>
    <w:multiLevelType w:val="hybridMultilevel"/>
    <w:tmpl w:val="BF2EC154"/>
    <w:lvl w:ilvl="0" w:tplc="F53230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D671FE3"/>
    <w:multiLevelType w:val="hybridMultilevel"/>
    <w:tmpl w:val="46E05916"/>
    <w:lvl w:ilvl="0" w:tplc="AFC80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9B70928"/>
    <w:multiLevelType w:val="hybridMultilevel"/>
    <w:tmpl w:val="A606DC70"/>
    <w:lvl w:ilvl="0" w:tplc="174E49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D7E1ED8"/>
    <w:multiLevelType w:val="hybridMultilevel"/>
    <w:tmpl w:val="F62699C2"/>
    <w:lvl w:ilvl="0" w:tplc="4A1A5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19"/>
  </w:num>
  <w:num w:numId="5">
    <w:abstractNumId w:val="26"/>
  </w:num>
  <w:num w:numId="6">
    <w:abstractNumId w:val="11"/>
  </w:num>
  <w:num w:numId="7">
    <w:abstractNumId w:val="24"/>
  </w:num>
  <w:num w:numId="8">
    <w:abstractNumId w:val="3"/>
  </w:num>
  <w:num w:numId="9">
    <w:abstractNumId w:val="15"/>
  </w:num>
  <w:num w:numId="10">
    <w:abstractNumId w:val="8"/>
  </w:num>
  <w:num w:numId="11">
    <w:abstractNumId w:val="27"/>
  </w:num>
  <w:num w:numId="12">
    <w:abstractNumId w:val="23"/>
  </w:num>
  <w:num w:numId="13">
    <w:abstractNumId w:val="1"/>
  </w:num>
  <w:num w:numId="14">
    <w:abstractNumId w:val="18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0"/>
  </w:num>
  <w:num w:numId="20">
    <w:abstractNumId w:val="2"/>
  </w:num>
  <w:num w:numId="21">
    <w:abstractNumId w:val="21"/>
  </w:num>
  <w:num w:numId="22">
    <w:abstractNumId w:val="20"/>
  </w:num>
  <w:num w:numId="23">
    <w:abstractNumId w:val="14"/>
  </w:num>
  <w:num w:numId="24">
    <w:abstractNumId w:val="22"/>
  </w:num>
  <w:num w:numId="25">
    <w:abstractNumId w:val="28"/>
  </w:num>
  <w:num w:numId="26">
    <w:abstractNumId w:val="6"/>
  </w:num>
  <w:num w:numId="27">
    <w:abstractNumId w:val="17"/>
  </w:num>
  <w:num w:numId="28">
    <w:abstractNumId w:val="4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146D04"/>
    <w:rsid w:val="00162BB4"/>
    <w:rsid w:val="00164B6A"/>
    <w:rsid w:val="002357C1"/>
    <w:rsid w:val="003A705E"/>
    <w:rsid w:val="00402541"/>
    <w:rsid w:val="004B2493"/>
    <w:rsid w:val="00624DED"/>
    <w:rsid w:val="00630C64"/>
    <w:rsid w:val="0069093A"/>
    <w:rsid w:val="00705909"/>
    <w:rsid w:val="00747DEF"/>
    <w:rsid w:val="0079640A"/>
    <w:rsid w:val="007E4177"/>
    <w:rsid w:val="008508C6"/>
    <w:rsid w:val="00952D3A"/>
    <w:rsid w:val="00A3118F"/>
    <w:rsid w:val="00C3045C"/>
    <w:rsid w:val="00C744F1"/>
    <w:rsid w:val="00CD1527"/>
    <w:rsid w:val="00D26965"/>
    <w:rsid w:val="00D617F1"/>
    <w:rsid w:val="00D66500"/>
    <w:rsid w:val="00D829DB"/>
    <w:rsid w:val="00D82CF4"/>
    <w:rsid w:val="00E9534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464C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2</cp:revision>
  <cp:lastPrinted>2019-01-21T04:09:00Z</cp:lastPrinted>
  <dcterms:created xsi:type="dcterms:W3CDTF">2019-01-23T00:06:00Z</dcterms:created>
  <dcterms:modified xsi:type="dcterms:W3CDTF">2019-01-23T00:06:00Z</dcterms:modified>
</cp:coreProperties>
</file>